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F74" w:rsidRPr="004C6F74" w:rsidRDefault="004C6F74" w:rsidP="004C6F74">
      <w:pPr>
        <w:widowControl/>
        <w:shd w:val="clear" w:color="auto" w:fill="FFFFFF"/>
        <w:spacing w:before="100" w:beforeAutospacing="1" w:after="100" w:afterAutospacing="1" w:line="427" w:lineRule="atLeast"/>
        <w:jc w:val="center"/>
        <w:rPr>
          <w:rFonts w:ascii="微软雅黑" w:eastAsia="微软雅黑" w:hAnsi="微软雅黑" w:cs="宋体"/>
          <w:b/>
          <w:bCs/>
          <w:color w:val="4B4B4B"/>
          <w:kern w:val="0"/>
          <w:sz w:val="32"/>
          <w:szCs w:val="32"/>
        </w:rPr>
      </w:pPr>
      <w:r w:rsidRPr="004C6F74">
        <w:rPr>
          <w:rFonts w:ascii="微软雅黑" w:eastAsia="微软雅黑" w:hAnsi="微软雅黑" w:cs="宋体" w:hint="eastAsia"/>
          <w:b/>
          <w:bCs/>
          <w:color w:val="4B4B4B"/>
          <w:kern w:val="0"/>
          <w:sz w:val="32"/>
          <w:szCs w:val="32"/>
        </w:rPr>
        <w:t>中华人民共和国教育部令第40号</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《高等学校预防与处理学术不端行为办法》已于2016年4月5日经教育部2016年第14次部长办公会议审议通过，现予发布，自2016年9月1日起施行。</w:t>
      </w:r>
    </w:p>
    <w:p w:rsidR="004C6F74" w:rsidRPr="004C6F74" w:rsidRDefault="004C6F74" w:rsidP="004C6F74">
      <w:pPr>
        <w:widowControl/>
        <w:shd w:val="clear" w:color="auto" w:fill="FFFFFF"/>
        <w:spacing w:before="100" w:beforeAutospacing="1" w:after="100" w:afterAutospacing="1" w:line="427" w:lineRule="atLeast"/>
        <w:jc w:val="righ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教育部部长</w:t>
      </w:r>
    </w:p>
    <w:p w:rsidR="004C6F74" w:rsidRPr="004C6F74" w:rsidRDefault="004C6F74" w:rsidP="004C6F74">
      <w:pPr>
        <w:widowControl/>
        <w:shd w:val="clear" w:color="auto" w:fill="FFFFFF"/>
        <w:spacing w:before="100" w:beforeAutospacing="1" w:after="100" w:afterAutospacing="1" w:line="427" w:lineRule="atLeast"/>
        <w:jc w:val="righ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2016年6月16日</w:t>
      </w:r>
    </w:p>
    <w:p w:rsidR="004C6F74" w:rsidRPr="004C6F74" w:rsidRDefault="004C6F74" w:rsidP="004C6F74">
      <w:pPr>
        <w:widowControl/>
        <w:shd w:val="clear" w:color="auto" w:fill="FFFFFF"/>
        <w:spacing w:before="100" w:beforeAutospacing="1" w:after="100" w:afterAutospacing="1" w:line="427" w:lineRule="atLeast"/>
        <w:jc w:val="center"/>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w:t>
      </w:r>
      <w:r w:rsidRPr="004C6F74">
        <w:rPr>
          <w:rFonts w:ascii="微软雅黑" w:eastAsia="微软雅黑" w:hAnsi="微软雅黑" w:cs="宋体" w:hint="eastAsia"/>
          <w:b/>
          <w:bCs/>
          <w:color w:val="4B4B4B"/>
          <w:kern w:val="0"/>
        </w:rPr>
        <w:t>高等学校预防与处理学术不端行为办法</w:t>
      </w:r>
    </w:p>
    <w:p w:rsidR="004C6F74" w:rsidRPr="004C6F74" w:rsidRDefault="004C6F74" w:rsidP="004C6F74">
      <w:pPr>
        <w:widowControl/>
        <w:shd w:val="clear" w:color="auto" w:fill="FFFFFF"/>
        <w:spacing w:before="100" w:beforeAutospacing="1" w:after="100" w:afterAutospacing="1" w:line="427" w:lineRule="atLeast"/>
        <w:jc w:val="center"/>
        <w:rPr>
          <w:rFonts w:ascii="微软雅黑" w:eastAsia="微软雅黑" w:hAnsi="微软雅黑" w:cs="宋体" w:hint="eastAsia"/>
          <w:color w:val="4B4B4B"/>
          <w:kern w:val="0"/>
          <w:szCs w:val="21"/>
        </w:rPr>
      </w:pPr>
      <w:r w:rsidRPr="004C6F74">
        <w:rPr>
          <w:rFonts w:ascii="微软雅黑" w:eastAsia="微软雅黑" w:hAnsi="微软雅黑" w:cs="宋体" w:hint="eastAsia"/>
          <w:b/>
          <w:bCs/>
          <w:color w:val="4B4B4B"/>
          <w:kern w:val="0"/>
        </w:rPr>
        <w:t xml:space="preserve">　　第一章　总则</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第一条　为有效预防和严肃查处高等学校发生的学术不端行为，维护学术诚信，促进学术创新和发展，根据《中华人民共和国高等教育法》《中华人民共和国科学技术进步法》《中华人民共和国学位条例》等法律法规，制定本办法。</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第二条　本办法所称学术不端行为是指高等学校及其教学科研人员、管理人员和学生，在科学研究及相关活动中发生的违反公认的学术准则、违背学术诚信的行为。</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第三条　高等学校预防与处理学术不端行为应坚持预防为主、教育与惩戒结合的原则。</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第四条　教育部、国务院有关部门和省级教育部门负责制定高等学校学风建设的宏观政策，指导和监督高等学校学风建设工作，建立健全对所主管高等学校重大学术不端行为的处理机制，建立高校学术不端行为的通报与相关信息公开制度。</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lastRenderedPageBreak/>
        <w:t xml:space="preserve">　　第五条　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高等学校应当充分发挥学术委员会在学风建设方面的作用，支持和保障学术委员会依法履行职责，调查、认定学术不端行为。</w:t>
      </w:r>
    </w:p>
    <w:p w:rsidR="004C6F74" w:rsidRPr="004C6F74" w:rsidRDefault="004C6F74" w:rsidP="004C6F74">
      <w:pPr>
        <w:widowControl/>
        <w:shd w:val="clear" w:color="auto" w:fill="FFFFFF"/>
        <w:spacing w:before="100" w:beforeAutospacing="1" w:after="100" w:afterAutospacing="1" w:line="427" w:lineRule="atLeast"/>
        <w:jc w:val="center"/>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w:t>
      </w:r>
      <w:r w:rsidRPr="004C6F74">
        <w:rPr>
          <w:rFonts w:ascii="微软雅黑" w:eastAsia="微软雅黑" w:hAnsi="微软雅黑" w:cs="宋体" w:hint="eastAsia"/>
          <w:b/>
          <w:bCs/>
          <w:color w:val="4B4B4B"/>
          <w:kern w:val="0"/>
        </w:rPr>
        <w:t>第二章　教育与预防</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第六条　高等学校应当完善学术治理体系，建立科学公正的学术评价和学术发展制度，营造鼓励创新、宽容失败、不骄不躁、风清气正的学术环境。</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高等学校教学科研人员、管理人员、学生在科研活动中应当遵循实事求是的科学精神和严谨认真的治学态度，恪守学术诚信，遵循学术准则，尊重和保护他人知识产权等合法权益。</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第七条　高等学校应当将学术规范和学术诚信教育，作为教师培训和学生教育的必要内容，以多种形式开展教育、培训。</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教师对其指导的学生应当进行学术规范、学术诚信教育和指导，对学生公开发表论文、研究和撰写学位论文是否符合学术规范、学术诚信要求，进行必要的检查与审核。</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第八条　高等学校应当利用信息技术等手段，建立对学术成果、学位论文所涉及内容的知识产权查询制度，健全学术规范监督机制。</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第九条　高等学校应当建立健全科研管理制度，在合理期限内保存研究的原始数据和资料，保证科研档案和数据的真实性、完整性。</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lastRenderedPageBreak/>
        <w:t xml:space="preserve">　　高等学校应当完善科研项目评审、学术成果鉴定程序，结合学科特点，对非涉密的科研项目申报材料、学术成果的基本信息以适当方式进行公开。</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第十条　高等学校应当遵循学术研究规律，建立科学的学术水平考核评价标准、办法，引导教学科研人员和学生潜心研究，形成具有创新性、独创性的研究成果。</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第十一条　高等学校应当建立教学科研人员学术诚信记录，在年度考核、职称评定、岗位聘用、课题立项、人才计划、评优奖励中强化学术诚信考核。</w:t>
      </w:r>
    </w:p>
    <w:p w:rsidR="004C6F74" w:rsidRPr="004C6F74" w:rsidRDefault="004C6F74" w:rsidP="004C6F74">
      <w:pPr>
        <w:widowControl/>
        <w:shd w:val="clear" w:color="auto" w:fill="FFFFFF"/>
        <w:spacing w:before="100" w:beforeAutospacing="1" w:after="100" w:afterAutospacing="1" w:line="427" w:lineRule="atLeast"/>
        <w:jc w:val="center"/>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w:t>
      </w:r>
      <w:r w:rsidRPr="004C6F74">
        <w:rPr>
          <w:rFonts w:ascii="微软雅黑" w:eastAsia="微软雅黑" w:hAnsi="微软雅黑" w:cs="宋体" w:hint="eastAsia"/>
          <w:b/>
          <w:bCs/>
          <w:color w:val="4B4B4B"/>
          <w:kern w:val="0"/>
        </w:rPr>
        <w:t>第三章　受理与调查</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第十二条　高等学校应当明确具体部门，负责受理社会组织、个人对本校教学科研人员、管理人员及学生学术不端行为的举报；有条件的，可以设立专门岗位或者指定专人，负责学术诚信和不端行为举报相关事宜的咨询、受理、调查等工作。</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第十三条　对学术不端行为的举报，一般应当以书面方式实名提出，并符合下列条件：</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（一）有明确的举报对象；</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（二）有实施学术不端行为的事实；</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（三）有客观的证据材料或者查证线索。</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以匿名方式举报，但事实清楚、证据充分或者线索明确的，高等学校应当视情况予以受理。</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第十四条　高等学校对媒体公开报道、其他学术机构或者社会组织主动披露的涉及本校人员的学术不端行为，应当依据职权，主动进行调查处理。</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lastRenderedPageBreak/>
        <w:t xml:space="preserve">　　第十五条　高等学校受理机构认为举报材料符合条件的，应当及时作出受理决定，并通知举报人。不予受理的，应当书面说明理由。</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第十六条　学术不端行为举报受理后，应当交由学校学术委员会按照相关程序组织开展调查。</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学术委员会可委托有关专家就举报内容的合理性、调查的可能性等进行初步审查，并作出是否进入正式调查的决定。</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决定不进入正式调查的，应当告知举报人。举报人如有新的证据，可以提出异议。异议成立的，应当进入正式调查。</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第十七条　高等学校学术委员会决定进入正式调查的，应当通知被举报人。</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被调查行为涉及资助项目的，可以同时通知项目资助方。</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第十八条　高等学校学术委员会应当组成调查组，负责对被举报行为进行调查；但对事实清楚、证据确凿、情节简单的被举报行为，也可以采用简易调查程序，具体办法由学术委员会确定。</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调查组应当不少于３人，必要时应当包括学校纪检、监察机构指派的工作人员，可以邀请同行专家参与调查或者以咨询等方式提供学术判断。</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被调查行为涉及资助项目的，可以邀请项目资助方委派相关专业人员参与调查组。</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第十九条　调查组的组成人员与举报人或者被举报人有合作研究、亲属或者导师学生等直接利害关系的，应当回避。</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lastRenderedPageBreak/>
        <w:t xml:space="preserve">　　第二十条　调查可通过查询资料、现场查看、实验检验、询问证人、询问举报人和被举报人等方式进行。调查组认为有必要的，可以委托无利害关系的专家或者第三方专业机构就有关事项进行独立调查或者验证。</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第二十一条　调查组在调查过程中，应当认真听取被举报人的陈述、申辩，对有关事实、理由和证据进行核实；认为必要的，可以采取听证方式。</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第二十二条　有关单位和个人应当为调查组开展工作提供必要的便利和协助。</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举报人、被举报人、证人及其他有关人员应当如实回答询问，配合调查，提供相关证据材料，不得隐瞒或者提供虚假信息。</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第二十三条　调查过程中，出现知识产权等争议引发的法律纠纷的，且该争议可能影响行为定性的，应当中止调查，待争议解决后重启调查。</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第二十四条　调查组应当在查清事实的基础上形成调查报告。调查报告应当包括学术不端行为责任人的确认、调查过程、事实认定及理由、调查结论等。</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学术不端行为由多人集体做出的，调查报告中应当区别各责任人在行为中所发挥的作用。</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第二十五条　接触举报材料和参与调查处理的人员，不得向无关人员透露举报人、被举报人个人信息及调查情况。</w:t>
      </w:r>
    </w:p>
    <w:p w:rsidR="004C6F74" w:rsidRPr="004C6F74" w:rsidRDefault="004C6F74" w:rsidP="004C6F74">
      <w:pPr>
        <w:widowControl/>
        <w:shd w:val="clear" w:color="auto" w:fill="FFFFFF"/>
        <w:spacing w:before="100" w:beforeAutospacing="1" w:after="100" w:afterAutospacing="1" w:line="427" w:lineRule="atLeast"/>
        <w:jc w:val="center"/>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w:t>
      </w:r>
      <w:r w:rsidRPr="004C6F74">
        <w:rPr>
          <w:rFonts w:ascii="微软雅黑" w:eastAsia="微软雅黑" w:hAnsi="微软雅黑" w:cs="宋体" w:hint="eastAsia"/>
          <w:b/>
          <w:bCs/>
          <w:color w:val="4B4B4B"/>
          <w:kern w:val="0"/>
        </w:rPr>
        <w:t>第四章　认定</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第二十六条　高等学校学术委员会应当对调查组提交的调查报告进行审查；必要的，应当听取调查组的汇报。</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lastRenderedPageBreak/>
        <w:t xml:space="preserve">　　学术委员会可以召开全体会议或者授权专门委员会对被调查行为是否构成学术不端行为以及行为的性质、情节等作出认定结论，并依职权作出处理或建议学校作出相应处理。</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第二十七条　经调查，确认被举报人在科学研究及相关活动中有下列行为之一的，应当认定为构成学术不端行为：</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（一）剽窃、抄袭、侵占他人学术成果；</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（二）篡改他人研究成果；</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（三）伪造科研数据、资料、文献、注释，或者捏造事实、编造虚假研究成果；</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（四）未参加研究或创作而在研究成果、学术论文上署名，未经他人许可而不当使用他人署名，虚构合作者共同署名，或者多人共同完成研究而在成果中未注明他人工作、贡献；</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（五）在申报课题、成果、奖励和职务评审评定、申请学位等过程中提供虚假学术信息；</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（六）买卖论文、由他人代写或者为他人代写论文；</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（七）其他根据高等学校或者有关学术组织、相关科研管理机构制定的规则，属于学术不端的行为。</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第二十八条　有学术不端行为且有下列情形之一的，应当认定为情节严重：</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（一）造成恶劣影响的；</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（二）存在利益输送或者利益交换的；</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（三）对举报人进行打击报复的；</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lastRenderedPageBreak/>
        <w:t xml:space="preserve">　　（四）有组织实施学术不端行为的；</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（五）多次实施学术不端行为的；</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（六）其他造成严重后果或者恶劣影响的。</w:t>
      </w:r>
    </w:p>
    <w:p w:rsidR="004C6F74" w:rsidRPr="004C6F74" w:rsidRDefault="004C6F74" w:rsidP="004C6F74">
      <w:pPr>
        <w:widowControl/>
        <w:shd w:val="clear" w:color="auto" w:fill="FFFFFF"/>
        <w:spacing w:before="100" w:beforeAutospacing="1" w:after="100" w:afterAutospacing="1" w:line="427" w:lineRule="atLeast"/>
        <w:jc w:val="center"/>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w:t>
      </w:r>
      <w:r w:rsidRPr="004C6F74">
        <w:rPr>
          <w:rFonts w:ascii="微软雅黑" w:eastAsia="微软雅黑" w:hAnsi="微软雅黑" w:cs="宋体" w:hint="eastAsia"/>
          <w:b/>
          <w:bCs/>
          <w:color w:val="4B4B4B"/>
          <w:kern w:val="0"/>
        </w:rPr>
        <w:t>第五章　处理</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第二十九条　高等学校应当根据学术委员会的认定结论和处理建议，结合行为性质和情节轻重，依职权和规定程序对学术不端行为责任人作出如下处理：</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（一）通报批评；</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（二）终止或者撤销相关的科研项目，并在一定期限内取消申请资格；</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（三）撤销学术奖励或者荣誉称号；</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（四）辞退或解聘；</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（五）法律、法规及规章规定的其他处理措施。</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同时，可以依照有关规定，给予警告、记过、降低岗位等级或者撤职、开除等处分。</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学术不端行为责任人获得有关部门、机构设立的科研项目、学术奖励或者荣誉称号等利益的，学校应当同时向有关主管部门提出处理建议。</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学生有学术不端行为的，还应当按照学生管理的相关规定，给予相应的学籍处分。</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lastRenderedPageBreak/>
        <w:t xml:space="preserve">　　学术不端行为与获得学位有直接关联的，由学位授予单位作暂缓授予学位、不授予学位或者依法撤销学位等处理。</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第三十条　高等学校对学术不端行为作出处理决定，应当制作处理决定书，载明以下内容：</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（一）责任人的基本情况；</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（二）经查证的学术不端行为事实；</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（三）处理意见和依据；</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（四）救济途径和期限；</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（五）其他必要内容。</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第三十一条　经调查认定，不构成学术不端行为的，根据被举报人申请，高等学校应当通过一定方式为其消除影响、恢复名誉等。</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调查处理过程中，发现举报人存在捏造事实、诬告陷害等行为的，应当认定为举报不实或者虚假举报，举报人应当承担相应责任。属于本单位人员的，高等学校应当按照有关规定给予处理；不属于本单位人员的，应通报其所在单位，并提出处理建议。</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第三十二条　参与举报受理、调查和处理的人员违反保密等规定，造成不良影响的，按照有关规定给予处分或其他处理。</w:t>
      </w:r>
    </w:p>
    <w:p w:rsidR="004C6F74" w:rsidRPr="004C6F74" w:rsidRDefault="004C6F74" w:rsidP="004C6F74">
      <w:pPr>
        <w:widowControl/>
        <w:shd w:val="clear" w:color="auto" w:fill="FFFFFF"/>
        <w:spacing w:before="100" w:beforeAutospacing="1" w:after="100" w:afterAutospacing="1" w:line="427" w:lineRule="atLeast"/>
        <w:jc w:val="center"/>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w:t>
      </w:r>
      <w:r w:rsidRPr="004C6F74">
        <w:rPr>
          <w:rFonts w:ascii="微软雅黑" w:eastAsia="微软雅黑" w:hAnsi="微软雅黑" w:cs="宋体" w:hint="eastAsia"/>
          <w:b/>
          <w:bCs/>
          <w:color w:val="4B4B4B"/>
          <w:kern w:val="0"/>
        </w:rPr>
        <w:t>第六章　复核</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lastRenderedPageBreak/>
        <w:t xml:space="preserve">　　第三十三条　举报人或者学术不端行为责任人对处理决定不服的，可以在收到处理决定之日起30日内，以书面形式向高等学校提出异议或者复核申请。</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异议和复核不影响处理决定的执行。</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第三十四条　高等学校收到异议或者复核申请后，应当交由学术委员会组织讨论，并于15日内作出是否受理的决定。</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决定受理的，学校或者学术委员会可以另行组织调查组或者委托第三方机构进行调查；决定不予受理的，应当书面通知当事人。</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第三十五条　当事人对复核决定不服，仍以同一事实和理由提出异议或者申请复核的，不予受理；向有关主管部门提出申诉的，按照相关规定执行。</w:t>
      </w:r>
    </w:p>
    <w:p w:rsidR="004C6F74" w:rsidRPr="004C6F74" w:rsidRDefault="004C6F74" w:rsidP="004C6F74">
      <w:pPr>
        <w:widowControl/>
        <w:shd w:val="clear" w:color="auto" w:fill="FFFFFF"/>
        <w:spacing w:before="100" w:beforeAutospacing="1" w:after="100" w:afterAutospacing="1" w:line="427" w:lineRule="atLeast"/>
        <w:jc w:val="center"/>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w:t>
      </w:r>
      <w:r w:rsidRPr="004C6F74">
        <w:rPr>
          <w:rFonts w:ascii="微软雅黑" w:eastAsia="微软雅黑" w:hAnsi="微软雅黑" w:cs="宋体" w:hint="eastAsia"/>
          <w:b/>
          <w:bCs/>
          <w:color w:val="4B4B4B"/>
          <w:kern w:val="0"/>
        </w:rPr>
        <w:t>第七章　监督</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第三十六条　高等学校应当按年度发布学风建设工作报告，并向社会公开，接受社会监督。</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第三十七条　高等学校处理学术不端行为推诿塞责、隐瞒包庇、查处不力的，主管部门可以直接组织或者委托相关机构查处。</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第三十八条　高等学校对本校发生的学术不端行为，未能及时查处并做出公正结论，造成恶劣影响的，主管部门应当追究相关领导的责任，并进行通报。</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lastRenderedPageBreak/>
        <w:t xml:space="preserve">　　高等学校为获得相关利益，有组织实施学术不端行为的，主管部门调查确认后，应当撤销高等学校由此获得的相关权利、项目以及其他利益，并追究学校主要负责人、直接负责人的责任。</w:t>
      </w:r>
    </w:p>
    <w:p w:rsidR="004C6F74" w:rsidRPr="004C6F74" w:rsidRDefault="004C6F74" w:rsidP="004C6F74">
      <w:pPr>
        <w:widowControl/>
        <w:shd w:val="clear" w:color="auto" w:fill="FFFFFF"/>
        <w:spacing w:before="100" w:beforeAutospacing="1" w:after="100" w:afterAutospacing="1" w:line="427" w:lineRule="atLeast"/>
        <w:jc w:val="center"/>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w:t>
      </w:r>
      <w:r w:rsidRPr="004C6F74">
        <w:rPr>
          <w:rFonts w:ascii="微软雅黑" w:eastAsia="微软雅黑" w:hAnsi="微软雅黑" w:cs="宋体" w:hint="eastAsia"/>
          <w:b/>
          <w:bCs/>
          <w:color w:val="4B4B4B"/>
          <w:kern w:val="0"/>
        </w:rPr>
        <w:t>第八章　附则</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第三十九条　高等学校应当根据本办法，结合学校实际和学科特点，制定本校学术不端行为查处规则及处理办法，明确各类学术不端行为的惩处标准。有关规则应当经学校学术委员会和教职工代表大会讨论通过。</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第四十条　高等学校主管部门对直接受理的学术不端案件，可自行组织调查组或者指定、委托高等学校、有关机构组织调查、认定。对学术不端行为责任人的处理，根据本办法及国家有关规定执行。</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教育系统所属科研机构及其他单位有关人员学术不端行为的调查与处理，可参照本办法执行。</w:t>
      </w:r>
    </w:p>
    <w:p w:rsidR="004C6F74" w:rsidRPr="004C6F74" w:rsidRDefault="004C6F74" w:rsidP="004C6F74">
      <w:pPr>
        <w:widowControl/>
        <w:shd w:val="clear" w:color="auto" w:fill="FFFFFF"/>
        <w:spacing w:before="100" w:beforeAutospacing="1" w:after="100" w:afterAutospacing="1" w:line="427" w:lineRule="atLeast"/>
        <w:jc w:val="left"/>
        <w:rPr>
          <w:rFonts w:ascii="微软雅黑" w:eastAsia="微软雅黑" w:hAnsi="微软雅黑" w:cs="宋体" w:hint="eastAsia"/>
          <w:color w:val="4B4B4B"/>
          <w:kern w:val="0"/>
          <w:szCs w:val="21"/>
        </w:rPr>
      </w:pPr>
      <w:r w:rsidRPr="004C6F74">
        <w:rPr>
          <w:rFonts w:ascii="微软雅黑" w:eastAsia="微软雅黑" w:hAnsi="微软雅黑" w:cs="宋体" w:hint="eastAsia"/>
          <w:color w:val="4B4B4B"/>
          <w:kern w:val="0"/>
          <w:szCs w:val="21"/>
        </w:rPr>
        <w:t xml:space="preserve">　　第四十一条　本办法自2016年9月1日起施行。</w:t>
      </w:r>
    </w:p>
    <w:p w:rsidR="00A51B56" w:rsidRPr="004C6F74" w:rsidRDefault="00A51B56"/>
    <w:sectPr w:rsidR="00A51B56" w:rsidRPr="004C6F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B56" w:rsidRDefault="00A51B56" w:rsidP="004C6F74">
      <w:r>
        <w:separator/>
      </w:r>
    </w:p>
  </w:endnote>
  <w:endnote w:type="continuationSeparator" w:id="1">
    <w:p w:rsidR="00A51B56" w:rsidRDefault="00A51B56" w:rsidP="004C6F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B56" w:rsidRDefault="00A51B56" w:rsidP="004C6F74">
      <w:r>
        <w:separator/>
      </w:r>
    </w:p>
  </w:footnote>
  <w:footnote w:type="continuationSeparator" w:id="1">
    <w:p w:rsidR="00A51B56" w:rsidRDefault="00A51B56" w:rsidP="004C6F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6F74"/>
    <w:rsid w:val="004C6F74"/>
    <w:rsid w:val="006F1A9E"/>
    <w:rsid w:val="00A51B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6F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6F74"/>
    <w:rPr>
      <w:sz w:val="18"/>
      <w:szCs w:val="18"/>
    </w:rPr>
  </w:style>
  <w:style w:type="paragraph" w:styleId="a4">
    <w:name w:val="footer"/>
    <w:basedOn w:val="a"/>
    <w:link w:val="Char0"/>
    <w:uiPriority w:val="99"/>
    <w:semiHidden/>
    <w:unhideWhenUsed/>
    <w:rsid w:val="004C6F7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C6F74"/>
    <w:rPr>
      <w:sz w:val="18"/>
      <w:szCs w:val="18"/>
    </w:rPr>
  </w:style>
  <w:style w:type="character" w:styleId="a5">
    <w:name w:val="Strong"/>
    <w:basedOn w:val="a0"/>
    <w:uiPriority w:val="22"/>
    <w:qFormat/>
    <w:rsid w:val="004C6F74"/>
    <w:rPr>
      <w:b/>
      <w:bCs/>
    </w:rPr>
  </w:style>
</w:styles>
</file>

<file path=word/webSettings.xml><?xml version="1.0" encoding="utf-8"?>
<w:webSettings xmlns:r="http://schemas.openxmlformats.org/officeDocument/2006/relationships" xmlns:w="http://schemas.openxmlformats.org/wordprocessingml/2006/main">
  <w:divs>
    <w:div w:id="1200820256">
      <w:bodyDiv w:val="1"/>
      <w:marLeft w:val="0"/>
      <w:marRight w:val="0"/>
      <w:marTop w:val="0"/>
      <w:marBottom w:val="0"/>
      <w:divBdr>
        <w:top w:val="none" w:sz="0" w:space="0" w:color="auto"/>
        <w:left w:val="none" w:sz="0" w:space="0" w:color="auto"/>
        <w:bottom w:val="none" w:sz="0" w:space="0" w:color="auto"/>
        <w:right w:val="none" w:sz="0" w:space="0" w:color="auto"/>
      </w:divBdr>
      <w:divsChild>
        <w:div w:id="1358121487">
          <w:marLeft w:val="0"/>
          <w:marRight w:val="0"/>
          <w:marTop w:val="0"/>
          <w:marBottom w:val="0"/>
          <w:divBdr>
            <w:top w:val="none" w:sz="0" w:space="0" w:color="auto"/>
            <w:left w:val="none" w:sz="0" w:space="0" w:color="auto"/>
            <w:bottom w:val="none" w:sz="0" w:space="0" w:color="auto"/>
            <w:right w:val="none" w:sz="0" w:space="0" w:color="auto"/>
          </w:divBdr>
          <w:divsChild>
            <w:div w:id="739268">
              <w:marLeft w:val="0"/>
              <w:marRight w:val="0"/>
              <w:marTop w:val="0"/>
              <w:marBottom w:val="0"/>
              <w:divBdr>
                <w:top w:val="single" w:sz="4" w:space="31" w:color="BCBCBC"/>
                <w:left w:val="single" w:sz="4" w:space="31" w:color="BCBCBC"/>
                <w:bottom w:val="single" w:sz="4" w:space="13" w:color="BCBCBC"/>
                <w:right w:val="single" w:sz="4" w:space="31" w:color="BCBCBC"/>
              </w:divBdr>
              <w:divsChild>
                <w:div w:id="801074897">
                  <w:marLeft w:val="0"/>
                  <w:marRight w:val="0"/>
                  <w:marTop w:val="0"/>
                  <w:marBottom w:val="0"/>
                  <w:divBdr>
                    <w:top w:val="none" w:sz="0" w:space="0" w:color="auto"/>
                    <w:left w:val="none" w:sz="0" w:space="0" w:color="auto"/>
                    <w:bottom w:val="none" w:sz="0" w:space="0" w:color="auto"/>
                    <w:right w:val="none" w:sz="0" w:space="0" w:color="auto"/>
                  </w:divBdr>
                  <w:divsChild>
                    <w:div w:id="2011791311">
                      <w:marLeft w:val="0"/>
                      <w:marRight w:val="0"/>
                      <w:marTop w:val="400"/>
                      <w:marBottom w:val="0"/>
                      <w:divBdr>
                        <w:top w:val="none" w:sz="0" w:space="0" w:color="auto"/>
                        <w:left w:val="none" w:sz="0" w:space="0" w:color="auto"/>
                        <w:bottom w:val="none" w:sz="0" w:space="0" w:color="auto"/>
                        <w:right w:val="none" w:sz="0" w:space="0" w:color="auto"/>
                      </w:divBdr>
                    </w:div>
                    <w:div w:id="12459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2016-12-21T05:00:00Z</dcterms:created>
  <dcterms:modified xsi:type="dcterms:W3CDTF">2016-12-21T05:01:00Z</dcterms:modified>
</cp:coreProperties>
</file>