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3B8" w:rsidRPr="00AC43F7" w:rsidRDefault="00AD43B8" w:rsidP="00AC43F7">
      <w:pPr>
        <w:pStyle w:val="a4"/>
        <w:jc w:val="center"/>
        <w:rPr>
          <w:rFonts w:asciiTheme="minorEastAsia" w:hAnsiTheme="minorEastAsia"/>
          <w:kern w:val="0"/>
          <w:szCs w:val="21"/>
        </w:rPr>
      </w:pPr>
      <w:r w:rsidRPr="00AC43F7">
        <w:rPr>
          <w:rFonts w:asciiTheme="minorEastAsia" w:hAnsiTheme="minorEastAsia"/>
          <w:kern w:val="0"/>
          <w:szCs w:val="21"/>
        </w:rPr>
        <w:t>闽社科评奖办〔2015〕1号</w:t>
      </w:r>
    </w:p>
    <w:p w:rsidR="00AD43B8" w:rsidRPr="00AC43F7" w:rsidRDefault="00AD43B8" w:rsidP="00AC43F7">
      <w:pPr>
        <w:pStyle w:val="a4"/>
        <w:jc w:val="center"/>
        <w:rPr>
          <w:rFonts w:asciiTheme="minorEastAsia" w:hAnsiTheme="minorEastAsia"/>
          <w:kern w:val="0"/>
          <w:szCs w:val="21"/>
        </w:rPr>
      </w:pPr>
      <w:r w:rsidRPr="00AC43F7">
        <w:rPr>
          <w:rFonts w:asciiTheme="minorEastAsia" w:hAnsiTheme="minorEastAsia"/>
          <w:b/>
          <w:bCs/>
          <w:kern w:val="0"/>
          <w:szCs w:val="21"/>
        </w:rPr>
        <w:t>福建省社会科学优秀成果评奖办公室</w:t>
      </w:r>
    </w:p>
    <w:p w:rsidR="00AD43B8" w:rsidRPr="00AC43F7" w:rsidRDefault="00AD43B8" w:rsidP="00AC43F7">
      <w:pPr>
        <w:pStyle w:val="a4"/>
        <w:jc w:val="center"/>
        <w:rPr>
          <w:rFonts w:asciiTheme="minorEastAsia" w:hAnsiTheme="minorEastAsia"/>
          <w:kern w:val="0"/>
          <w:szCs w:val="21"/>
        </w:rPr>
      </w:pPr>
      <w:r w:rsidRPr="00AC43F7">
        <w:rPr>
          <w:rFonts w:asciiTheme="minorEastAsia" w:hAnsiTheme="minorEastAsia"/>
          <w:b/>
          <w:bCs/>
          <w:kern w:val="0"/>
          <w:szCs w:val="21"/>
        </w:rPr>
        <w:t>关于第十一届社会科学优秀成果奖申报工作的通知</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t xml:space="preserve">　　</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t>省委党校（福建行政学院）、福建社会科学院科研处，各本科院校科研管理部门，各设区市社科联，省直有关单位：</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t xml:space="preserve">　　根据《福建省社会科学优秀成果奖励办法》规定，经省人民政府批准，今年组织开展福建省第十一届社会科学优秀成果评奖。现将评奖申报工作有关事项通知如下：</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t xml:space="preserve">　　一、指导思想</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t xml:space="preserve">　　以邓小平理论、“三个代表”重要思想、科学发展观为指导，全面贯彻落实党的十八大和十八届三中、四中全会精神，深入学习贯彻习近平总书记系列重要讲话精神，认真落实省委九届十一、十二次全会精神，坚持理论联系实际和科学、规范、客观、公正的原则，积极组织申报近年来我省哲学社会科学工作者取得的优秀成果，进一步调动广大社科工作者的积极性和创造性，大力推进学术观点、学科体系和科研方法创新，不断繁荣发展我省哲学社会科学，为协调推进“四个全面”，建设机制活、产业优、百姓富、生态美的新福建贡献智慧和力量。</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t xml:space="preserve">　　二、学科评审组设置和申报成果形式</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t xml:space="preserve">　　1.本届评奖设置26个学科评审组：（1）马列·科社；（2）党史·党建；（3）哲学、宗教学；（4）经济理论；（5）应用经济（一）；（6）应用经济（二）；（7）管理学；（8）统计学；（9）政治学；（10）法学；（11）社会学；（12）人口学、民族问题；（13）历史学、考古学；（14）中国文学；（15）语言学；（16）外国语言学；（17）外国文学；（18）新闻传播学；（19）图书馆、情报与文献学；（20）艺术学；（21）教育学；（22）体育学；（23）台港澳问题研究；（24）决策咨询；（25）科普读物；（26）交叉学科。申报者要根据申报成果的内容和性质自行选择相应的一个学科评审组进行申报，以便按所报学科评审组进行评审。</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t>2.申报成果形式包括：（1）专著；（2）决策咨询报告、研究报告；（3）论文（系列论文）；（4）工具书、科普读物；（5）教材、古籍整理；（6）译著。申报者要根据申报成果的形式进行选择。</w:t>
      </w:r>
    </w:p>
    <w:p w:rsidR="00AD43B8" w:rsidRPr="00AC43F7" w:rsidRDefault="00AC43F7" w:rsidP="00AC43F7">
      <w:pPr>
        <w:pStyle w:val="a4"/>
        <w:rPr>
          <w:rFonts w:asciiTheme="minorEastAsia" w:hAnsiTheme="minorEastAsia"/>
          <w:kern w:val="0"/>
          <w:szCs w:val="21"/>
        </w:rPr>
      </w:pPr>
      <w:r>
        <w:rPr>
          <w:rFonts w:asciiTheme="minorEastAsia" w:hAnsiTheme="minorEastAsia"/>
          <w:kern w:val="0"/>
          <w:szCs w:val="21"/>
        </w:rPr>
        <w:t>  </w:t>
      </w:r>
      <w:r w:rsidR="00AD43B8" w:rsidRPr="00AC43F7">
        <w:rPr>
          <w:rFonts w:asciiTheme="minorEastAsia" w:hAnsiTheme="minorEastAsia"/>
          <w:kern w:val="0"/>
          <w:szCs w:val="21"/>
        </w:rPr>
        <w:t>三、申报工作要求</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t xml:space="preserve">　　1.申报组织</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t xml:space="preserve">　　本届评奖实行限额申报。各单位的申报名额，综合其上两届申报数和获奖数确定，由省评奖办分别下达。</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t xml:space="preserve">　　2.申报时间</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t xml:space="preserve">　　2015年5月20日至6月19日。</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t xml:space="preserve">　　3.申报成果时限</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t xml:space="preserve">　　2013年1月1日至2014年12月31日期间出版的成果；2011年1月1日至2012年12月31日期间出版但未申报参评省第十届社会科学优秀成果奖的成果。</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t xml:space="preserve">　　4.申报成果要求</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t xml:space="preserve">　　我省个人（成果申报时间截止前，参评成果作者人事关系应在我省）和集体的社会科学研究成果、省外作者研究福建问题的成果均可申报。</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t xml:space="preserve">　　（1）所有成果必须以第一作者名义申报；</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t xml:space="preserve">　　（2）每人限报1项成果（非第一作者不受此限）。以单位或课题组署名的集体成果（出现个人名字的视同个人成果），申报数量不限；</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t xml:space="preserve">　　（3）公开出版的论文集不能参评，其中的单篇论文可以个人成果形式申报；</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lastRenderedPageBreak/>
        <w:t xml:space="preserve">　　（4）丛书只以单本申报；同一主题、成系列的著作可以成套申报；</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t xml:space="preserve">　　（5）围绕一个专题，以个人或课题组名义发表于同一刊物同一标题的系列论文，可整体申报。但围绕一个专题，发表时标题各不相同的系列论文，不能做整体申报，只能选择其中的一篇论文申报。</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t xml:space="preserve">　　（6）我省作者与外省作者合作的成果，第一作者为我省的成果可以申报，并且只评我省作者完成的部分；第一作者不是我省的成果以及不能明确我省作者所完成部分的成果不能申报;</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t xml:space="preserve">　　（7）在申报截止时间内，已调入我省的作者成果可以申报,已经调出我省的作者成果不能申报。</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t xml:space="preserve">　　（8）申报交叉学科的成果，由作者填写两个学科志愿，省评奖办根据申报者第一学科志愿，送相关学科组评审。</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t xml:space="preserve">　　5.申报范围：国内出版社正式出版的专著、译著、教材、古籍整理、工具书、科普读物；国内及境外具有国际连续出版物识别代码ISSN的期刊正式公开出版的学术论文、研究报告；不宜公开发表的决策咨询报告、内部调研报告等，为领导决策或有关部门采纳，取得明显经济效益或社会效益的成果（须附省级以上领导肯定性批示或厅级以上单位肯定性采纳证明）可以申报。</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t xml:space="preserve">　　在境外学术期刊公开发表的学术论文、研究报告为外文的，应同时附上该论文或研究报告的中文译本。</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t xml:space="preserve">　　成果时限确定标准：由出版社公开出版的，以第一次出版的时间为准；由刊物公开发表的，以第一次发表为准，不以转载和摘登的日期为准；决策咨询报告、内部调研报告等，根据成果得到省级以上领导肯定性批示或被厅级以上单位采用的时间来确定，并附相关证明材料。</w:t>
      </w:r>
    </w:p>
    <w:p w:rsidR="00AC24B5" w:rsidRDefault="00AD43B8" w:rsidP="00AC24B5">
      <w:pPr>
        <w:pStyle w:val="a4"/>
        <w:ind w:firstLine="405"/>
        <w:rPr>
          <w:rFonts w:asciiTheme="minorEastAsia" w:hAnsiTheme="minorEastAsia" w:hint="eastAsia"/>
          <w:kern w:val="0"/>
          <w:szCs w:val="21"/>
        </w:rPr>
      </w:pPr>
      <w:r w:rsidRPr="00AC43F7">
        <w:rPr>
          <w:rFonts w:asciiTheme="minorEastAsia" w:hAnsiTheme="minorEastAsia"/>
          <w:kern w:val="0"/>
          <w:szCs w:val="21"/>
        </w:rPr>
        <w:t>6.下列成果不在此次申报受理范围：</w:t>
      </w:r>
    </w:p>
    <w:p w:rsidR="00AD43B8" w:rsidRPr="00AC43F7" w:rsidRDefault="00AD43B8" w:rsidP="00AC24B5">
      <w:pPr>
        <w:pStyle w:val="a4"/>
        <w:ind w:firstLine="405"/>
        <w:rPr>
          <w:rFonts w:asciiTheme="minorEastAsia" w:hAnsiTheme="minorEastAsia"/>
          <w:kern w:val="0"/>
          <w:szCs w:val="21"/>
        </w:rPr>
      </w:pPr>
      <w:r w:rsidRPr="00AC43F7">
        <w:rPr>
          <w:rFonts w:asciiTheme="minorEastAsia" w:hAnsiTheme="minorEastAsia"/>
          <w:kern w:val="0"/>
          <w:szCs w:val="21"/>
        </w:rPr>
        <w:t>（1）境外出版社出版的著作类成果；</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t xml:space="preserve">　　（2）文学作品、文学性的人物传记、描述性的资料书、新闻报道文章，以及电子音像作品；</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t xml:space="preserve">　　（3）未公开出版又无省级以上领导批示和厅级以上单位采纳应用证明的成果；</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t xml:space="preserve">　　（4）参评过往届省部级社科优秀成果奖成果的增订本（修订本）；</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t xml:space="preserve">　　（5）已获得省部级以上奖励的成果；</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t>（6）知识产权或版权存在争议的成果。</w:t>
      </w:r>
    </w:p>
    <w:p w:rsidR="00AD43B8" w:rsidRPr="00AC43F7" w:rsidRDefault="00AC43F7" w:rsidP="00AC43F7">
      <w:pPr>
        <w:pStyle w:val="a4"/>
        <w:rPr>
          <w:rFonts w:asciiTheme="minorEastAsia" w:hAnsiTheme="minorEastAsia"/>
          <w:kern w:val="0"/>
          <w:szCs w:val="21"/>
        </w:rPr>
      </w:pPr>
      <w:r>
        <w:rPr>
          <w:rFonts w:asciiTheme="minorEastAsia" w:hAnsiTheme="minorEastAsia"/>
          <w:kern w:val="0"/>
          <w:szCs w:val="21"/>
        </w:rPr>
        <w:t>  </w:t>
      </w:r>
      <w:r w:rsidR="00AD43B8" w:rsidRPr="00AC43F7">
        <w:rPr>
          <w:rFonts w:asciiTheme="minorEastAsia" w:hAnsiTheme="minorEastAsia"/>
          <w:kern w:val="0"/>
          <w:szCs w:val="21"/>
        </w:rPr>
        <w:t>四、申报点设置</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t xml:space="preserve">　　本届评奖设置下列申报点：</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t xml:space="preserve">　　1.省社科评奖办（设在省社科联），负责受理在榕省直单位申报成果。</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t xml:space="preserve">　　2.省委党校（福建行政学院）、福建社会科学院、厦门大学、福建师范大学、福州大学、福建农林大学、华侨大学、集美大学、福建医科大学、福建中医药大学、闽南师范大学、福建江夏学院、福建警察学院、福建工程学院、福建教育学院、福建广播电视大学、闽江学院、莆田学院、泉州师范学院、厦门理工学院、龙岩学院、三明学院、武夷学院、宁德师范学院科研管理部门，负责受理本单位申报成果。</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t xml:space="preserve">　　3.各设区市社科联，负责受理所在设区市其它单位申报成果。</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t xml:space="preserve">　　五、申报步骤和报送材料时间</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t xml:space="preserve">　　1.申报人登录省社科联网页（http://www.fjskl.org.cn）、东南网或各申报点网页，下载并按填表要求用计算机填写《福建省第十一届社会科学优秀成果奖申报评审表》（以下简称《申报评审表》）一式2份、《福建省第十一届社会科学优秀成果奖评审表》（以下简称《评审表》）一式10份。填写《评审表》须特别注意选择与参评成果形式相符的表格种</w:t>
      </w:r>
      <w:r w:rsidRPr="00AC43F7">
        <w:rPr>
          <w:rFonts w:asciiTheme="minorEastAsia" w:hAnsiTheme="minorEastAsia"/>
          <w:kern w:val="0"/>
          <w:szCs w:val="21"/>
        </w:rPr>
        <w:lastRenderedPageBreak/>
        <w:t>类。</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t xml:space="preserve">　　2.申报人将《申报评审表》、《评审表》（统一用A3纸双面印制、中缝装订）和参评成果一式6份（其中原件1份，匿名处理的原件或复印件5份；匿名指成果中有关个人和单位信息均必须隐去）送交所在单位或地区申报点。</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t xml:space="preserve">　　3.各申报点应对《申报评审表》、《评审表》和申报成果进行初审并签署意见。初审重点审查本通知第三部分确定的各项申报要求。</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t xml:space="preserve">　　4.各申报点对申报材料进行汇总、审核后从省社科联网页下载并填录打印《福建省第十一届社会科学优秀成果奖申报点申报成果清单》（以下简称《申报清单》），按学科评审组顺序排列，确认无误后加盖公章。《申报评审表》、《评审表》按《申报清单》顺序装袋打包。</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t xml:space="preserve">　　5.各申报点申报截止时间为2015年6月19日下午6:00。各申报点务必于2015年6月29日前将所有申报材料派专人报送至省社科评奖办，并将《申报清单》电子版发送至省社科评奖办邮箱。</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t xml:space="preserve">　　六、其它事项</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t xml:space="preserve">　　1.《福建省第十一届社会科学优秀成果奖申报评审表》、</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t xml:space="preserve">　　《福建省第十一届社会科学优秀成果奖评审表》（共有6种，分别与成果形式对应）、《福建省第十一届社会科学优秀成果评奖学科组及代码一览表》、《福建省第十一届社会科学优秀成果奖申报点申报成果清单》，请有关单位和申报人从省社科联网页、东南网或各申报点网页下载。</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t xml:space="preserve">　　</w:t>
      </w:r>
      <w:r w:rsidR="00AE330F">
        <w:rPr>
          <w:rFonts w:asciiTheme="minorEastAsia" w:hAnsiTheme="minorEastAsia"/>
          <w:kern w:val="0"/>
          <w:szCs w:val="21"/>
        </w:rPr>
        <w:t>2.</w:t>
      </w:r>
      <w:r w:rsidRPr="00AC43F7">
        <w:rPr>
          <w:rFonts w:asciiTheme="minorEastAsia" w:hAnsiTheme="minorEastAsia"/>
          <w:kern w:val="0"/>
          <w:szCs w:val="21"/>
        </w:rPr>
        <w:t>获奖成果原件保留一份存档。其余送评成果原件待评奖结束后，由各申报点与省社科评奖办联系后退回。</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t xml:space="preserve">　　3.本届评奖不收取任何费用，所有单位和个人不得以任何名义向申报者收费。</w:t>
      </w:r>
    </w:p>
    <w:p w:rsidR="00AD43B8" w:rsidRPr="00AC43F7" w:rsidRDefault="00AE330F" w:rsidP="00AC43F7">
      <w:pPr>
        <w:pStyle w:val="a4"/>
        <w:rPr>
          <w:rFonts w:asciiTheme="minorEastAsia" w:hAnsiTheme="minorEastAsia"/>
          <w:kern w:val="0"/>
          <w:szCs w:val="21"/>
        </w:rPr>
      </w:pPr>
      <w:r>
        <w:rPr>
          <w:rFonts w:asciiTheme="minorEastAsia" w:hAnsiTheme="minorEastAsia" w:hint="eastAsia"/>
          <w:kern w:val="0"/>
          <w:szCs w:val="21"/>
        </w:rPr>
        <w:t xml:space="preserve">　　</w:t>
      </w:r>
      <w:r w:rsidR="00AD43B8" w:rsidRPr="00AC43F7">
        <w:rPr>
          <w:rFonts w:asciiTheme="minorEastAsia" w:hAnsiTheme="minorEastAsia"/>
          <w:kern w:val="0"/>
          <w:szCs w:val="21"/>
        </w:rPr>
        <w:t>4.省社科评奖办地址：福州市柳兴路83号省社科联二层，邮政编码：350025，咨询电话：0591-83777362，电子邮箱：</w:t>
      </w:r>
      <w:hyperlink r:id="rId4" w:history="1">
        <w:r w:rsidR="00AD43B8" w:rsidRPr="00AC43F7">
          <w:rPr>
            <w:rFonts w:asciiTheme="minorEastAsia" w:hAnsiTheme="minorEastAsia"/>
            <w:color w:val="000000"/>
            <w:kern w:val="0"/>
            <w:szCs w:val="21"/>
          </w:rPr>
          <w:t>rhkang@163.com</w:t>
        </w:r>
      </w:hyperlink>
      <w:r w:rsidR="00AD43B8" w:rsidRPr="00AC43F7">
        <w:rPr>
          <w:rFonts w:asciiTheme="minorEastAsia" w:hAnsiTheme="minorEastAsia"/>
          <w:kern w:val="0"/>
          <w:szCs w:val="21"/>
        </w:rPr>
        <w:t>。</w:t>
      </w:r>
    </w:p>
    <w:p w:rsidR="00AD43B8" w:rsidRPr="00AC43F7" w:rsidRDefault="00AD43B8" w:rsidP="00AC43F7">
      <w:pPr>
        <w:pStyle w:val="a4"/>
        <w:rPr>
          <w:rFonts w:asciiTheme="minorEastAsia" w:hAnsiTheme="minorEastAsia"/>
          <w:kern w:val="0"/>
          <w:szCs w:val="21"/>
        </w:rPr>
      </w:pPr>
    </w:p>
    <w:p w:rsidR="00AD43B8" w:rsidRPr="00AC43F7" w:rsidRDefault="00AE330F" w:rsidP="00AC43F7">
      <w:pPr>
        <w:pStyle w:val="a4"/>
        <w:rPr>
          <w:rFonts w:asciiTheme="minorEastAsia" w:hAnsiTheme="minorEastAsia"/>
          <w:kern w:val="0"/>
          <w:szCs w:val="21"/>
        </w:rPr>
      </w:pPr>
      <w:r>
        <w:rPr>
          <w:rFonts w:asciiTheme="minorEastAsia" w:hAnsiTheme="minorEastAsia" w:hint="eastAsia"/>
          <w:kern w:val="0"/>
          <w:szCs w:val="21"/>
        </w:rPr>
        <w:t>附件：</w:t>
      </w:r>
      <w:r w:rsidR="00FB22B1">
        <w:rPr>
          <w:rFonts w:asciiTheme="minorEastAsia" w:hAnsiTheme="minorEastAsia" w:hint="eastAsia"/>
          <w:kern w:val="0"/>
          <w:szCs w:val="21"/>
        </w:rPr>
        <w:t>申报评审材料</w:t>
      </w:r>
    </w:p>
    <w:p w:rsidR="00AD43B8" w:rsidRPr="00AC43F7" w:rsidRDefault="00AD43B8" w:rsidP="00AC43F7">
      <w:pPr>
        <w:pStyle w:val="a4"/>
        <w:rPr>
          <w:rFonts w:asciiTheme="minorEastAsia" w:hAnsiTheme="minorEastAsia"/>
          <w:kern w:val="0"/>
          <w:szCs w:val="21"/>
        </w:rPr>
      </w:pPr>
      <w:r w:rsidRPr="00AC43F7">
        <w:rPr>
          <w:rFonts w:asciiTheme="minorEastAsia" w:hAnsiTheme="minorEastAsia"/>
          <w:kern w:val="0"/>
          <w:szCs w:val="21"/>
        </w:rPr>
        <w:t>                                                                                 </w:t>
      </w:r>
      <w:r w:rsidR="00AE330F">
        <w:rPr>
          <w:rFonts w:asciiTheme="minorEastAsia" w:hAnsiTheme="minorEastAsia"/>
          <w:kern w:val="0"/>
          <w:szCs w:val="21"/>
        </w:rPr>
        <w:t>             </w:t>
      </w:r>
      <w:r w:rsidRPr="00AC43F7">
        <w:rPr>
          <w:rFonts w:asciiTheme="minorEastAsia" w:hAnsiTheme="minorEastAsia"/>
          <w:kern w:val="0"/>
          <w:szCs w:val="21"/>
        </w:rPr>
        <w:t xml:space="preserve"> </w:t>
      </w:r>
      <w:r w:rsidR="00AE330F">
        <w:rPr>
          <w:rFonts w:asciiTheme="minorEastAsia" w:hAnsiTheme="minorEastAsia" w:hint="eastAsia"/>
          <w:kern w:val="0"/>
          <w:szCs w:val="21"/>
        </w:rPr>
        <w:t xml:space="preserve">　　　</w:t>
      </w:r>
      <w:r w:rsidRPr="00AC43F7">
        <w:rPr>
          <w:rFonts w:asciiTheme="minorEastAsia" w:hAnsiTheme="minorEastAsia"/>
          <w:kern w:val="0"/>
          <w:szCs w:val="21"/>
        </w:rPr>
        <w:t>福建省社会科学优秀成果评奖办公室</w:t>
      </w:r>
    </w:p>
    <w:p w:rsidR="00AD43B8" w:rsidRPr="00AC43F7" w:rsidRDefault="00AE330F" w:rsidP="00AC43F7">
      <w:pPr>
        <w:pStyle w:val="a4"/>
        <w:rPr>
          <w:rFonts w:asciiTheme="minorEastAsia" w:hAnsiTheme="minorEastAsia"/>
          <w:kern w:val="0"/>
          <w:szCs w:val="21"/>
        </w:rPr>
      </w:pPr>
      <w:r>
        <w:rPr>
          <w:rFonts w:asciiTheme="minorEastAsia" w:hAnsiTheme="minorEastAsia"/>
          <w:kern w:val="0"/>
          <w:szCs w:val="21"/>
        </w:rPr>
        <w:t>                    </w:t>
      </w:r>
      <w:r>
        <w:rPr>
          <w:rFonts w:asciiTheme="minorEastAsia" w:hAnsiTheme="minorEastAsia" w:hint="eastAsia"/>
          <w:kern w:val="0"/>
          <w:szCs w:val="21"/>
        </w:rPr>
        <w:t xml:space="preserve">　　　</w:t>
      </w:r>
      <w:r w:rsidR="00AD43B8" w:rsidRPr="00AC43F7">
        <w:rPr>
          <w:rFonts w:asciiTheme="minorEastAsia" w:hAnsiTheme="minorEastAsia"/>
          <w:kern w:val="0"/>
          <w:szCs w:val="21"/>
        </w:rPr>
        <w:t>2015年5月15日</w:t>
      </w:r>
    </w:p>
    <w:p w:rsidR="0001235F" w:rsidRDefault="0001235F"/>
    <w:sectPr w:rsidR="0001235F" w:rsidSect="000123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D43B8"/>
    <w:rsid w:val="0001235F"/>
    <w:rsid w:val="000146F7"/>
    <w:rsid w:val="000C00EC"/>
    <w:rsid w:val="00AC24B5"/>
    <w:rsid w:val="00AC43F7"/>
    <w:rsid w:val="00AD43B8"/>
    <w:rsid w:val="00AE330F"/>
    <w:rsid w:val="00FB22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3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43B8"/>
    <w:rPr>
      <w:strike w:val="0"/>
      <w:dstrike w:val="0"/>
      <w:color w:val="000000"/>
      <w:sz w:val="12"/>
      <w:szCs w:val="12"/>
      <w:u w:val="none"/>
      <w:effect w:val="none"/>
    </w:rPr>
  </w:style>
  <w:style w:type="paragraph" w:styleId="a4">
    <w:name w:val="No Spacing"/>
    <w:uiPriority w:val="1"/>
    <w:qFormat/>
    <w:rsid w:val="00AD43B8"/>
    <w:pPr>
      <w:widowControl w:val="0"/>
      <w:jc w:val="both"/>
    </w:pPr>
  </w:style>
  <w:style w:type="paragraph" w:styleId="a5">
    <w:name w:val="Balloon Text"/>
    <w:basedOn w:val="a"/>
    <w:link w:val="Char"/>
    <w:uiPriority w:val="99"/>
    <w:semiHidden/>
    <w:unhideWhenUsed/>
    <w:rsid w:val="00AC24B5"/>
    <w:rPr>
      <w:sz w:val="18"/>
      <w:szCs w:val="18"/>
    </w:rPr>
  </w:style>
  <w:style w:type="character" w:customStyle="1" w:styleId="Char">
    <w:name w:val="批注框文本 Char"/>
    <w:basedOn w:val="a0"/>
    <w:link w:val="a5"/>
    <w:uiPriority w:val="99"/>
    <w:semiHidden/>
    <w:rsid w:val="00AC24B5"/>
    <w:rPr>
      <w:sz w:val="18"/>
      <w:szCs w:val="18"/>
    </w:rPr>
  </w:style>
</w:styles>
</file>

<file path=word/webSettings.xml><?xml version="1.0" encoding="utf-8"?>
<w:webSettings xmlns:r="http://schemas.openxmlformats.org/officeDocument/2006/relationships" xmlns:w="http://schemas.openxmlformats.org/wordprocessingml/2006/main">
  <w:divs>
    <w:div w:id="470709073">
      <w:bodyDiv w:val="1"/>
      <w:marLeft w:val="0"/>
      <w:marRight w:val="0"/>
      <w:marTop w:val="0"/>
      <w:marBottom w:val="0"/>
      <w:divBdr>
        <w:top w:val="none" w:sz="0" w:space="0" w:color="auto"/>
        <w:left w:val="none" w:sz="0" w:space="0" w:color="auto"/>
        <w:bottom w:val="none" w:sz="0" w:space="0" w:color="auto"/>
        <w:right w:val="none" w:sz="0" w:space="0" w:color="auto"/>
      </w:divBdr>
      <w:divsChild>
        <w:div w:id="71658510">
          <w:marLeft w:val="0"/>
          <w:marRight w:val="0"/>
          <w:marTop w:val="0"/>
          <w:marBottom w:val="0"/>
          <w:divBdr>
            <w:top w:val="none" w:sz="0" w:space="0" w:color="auto"/>
            <w:left w:val="none" w:sz="0" w:space="0" w:color="auto"/>
            <w:bottom w:val="none" w:sz="0" w:space="0" w:color="auto"/>
            <w:right w:val="none" w:sz="0" w:space="0" w:color="auto"/>
          </w:divBdr>
        </w:div>
        <w:div w:id="1890914104">
          <w:marLeft w:val="0"/>
          <w:marRight w:val="0"/>
          <w:marTop w:val="0"/>
          <w:marBottom w:val="0"/>
          <w:divBdr>
            <w:top w:val="none" w:sz="0" w:space="0" w:color="auto"/>
            <w:left w:val="none" w:sz="0" w:space="0" w:color="auto"/>
            <w:bottom w:val="none" w:sz="0" w:space="0" w:color="auto"/>
            <w:right w:val="none" w:sz="0" w:space="0" w:color="auto"/>
          </w:divBdr>
        </w:div>
        <w:div w:id="1905989847">
          <w:marLeft w:val="0"/>
          <w:marRight w:val="0"/>
          <w:marTop w:val="0"/>
          <w:marBottom w:val="0"/>
          <w:divBdr>
            <w:top w:val="none" w:sz="0" w:space="0" w:color="auto"/>
            <w:left w:val="none" w:sz="0" w:space="0" w:color="auto"/>
            <w:bottom w:val="none" w:sz="0" w:space="0" w:color="auto"/>
            <w:right w:val="none" w:sz="0" w:space="0" w:color="auto"/>
          </w:divBdr>
        </w:div>
        <w:div w:id="66727140">
          <w:marLeft w:val="0"/>
          <w:marRight w:val="0"/>
          <w:marTop w:val="0"/>
          <w:marBottom w:val="0"/>
          <w:divBdr>
            <w:top w:val="none" w:sz="0" w:space="0" w:color="auto"/>
            <w:left w:val="none" w:sz="0" w:space="0" w:color="auto"/>
            <w:bottom w:val="none" w:sz="0" w:space="0" w:color="auto"/>
            <w:right w:val="none" w:sz="0" w:space="0" w:color="auto"/>
          </w:divBdr>
        </w:div>
        <w:div w:id="1305622658">
          <w:marLeft w:val="0"/>
          <w:marRight w:val="0"/>
          <w:marTop w:val="0"/>
          <w:marBottom w:val="0"/>
          <w:divBdr>
            <w:top w:val="none" w:sz="0" w:space="0" w:color="auto"/>
            <w:left w:val="none" w:sz="0" w:space="0" w:color="auto"/>
            <w:bottom w:val="none" w:sz="0" w:space="0" w:color="auto"/>
            <w:right w:val="none" w:sz="0" w:space="0" w:color="auto"/>
          </w:divBdr>
        </w:div>
        <w:div w:id="1533498192">
          <w:marLeft w:val="0"/>
          <w:marRight w:val="0"/>
          <w:marTop w:val="0"/>
          <w:marBottom w:val="0"/>
          <w:divBdr>
            <w:top w:val="none" w:sz="0" w:space="0" w:color="auto"/>
            <w:left w:val="none" w:sz="0" w:space="0" w:color="auto"/>
            <w:bottom w:val="none" w:sz="0" w:space="0" w:color="auto"/>
            <w:right w:val="none" w:sz="0" w:space="0" w:color="auto"/>
          </w:divBdr>
        </w:div>
        <w:div w:id="1071579796">
          <w:marLeft w:val="0"/>
          <w:marRight w:val="0"/>
          <w:marTop w:val="0"/>
          <w:marBottom w:val="0"/>
          <w:divBdr>
            <w:top w:val="none" w:sz="0" w:space="0" w:color="auto"/>
            <w:left w:val="none" w:sz="0" w:space="0" w:color="auto"/>
            <w:bottom w:val="none" w:sz="0" w:space="0" w:color="auto"/>
            <w:right w:val="none" w:sz="0" w:space="0" w:color="auto"/>
          </w:divBdr>
        </w:div>
        <w:div w:id="1790464330">
          <w:marLeft w:val="0"/>
          <w:marRight w:val="0"/>
          <w:marTop w:val="0"/>
          <w:marBottom w:val="0"/>
          <w:divBdr>
            <w:top w:val="none" w:sz="0" w:space="0" w:color="auto"/>
            <w:left w:val="none" w:sz="0" w:space="0" w:color="auto"/>
            <w:bottom w:val="none" w:sz="0" w:space="0" w:color="auto"/>
            <w:right w:val="none" w:sz="0" w:space="0" w:color="auto"/>
          </w:divBdr>
        </w:div>
        <w:div w:id="696274417">
          <w:marLeft w:val="0"/>
          <w:marRight w:val="0"/>
          <w:marTop w:val="0"/>
          <w:marBottom w:val="0"/>
          <w:divBdr>
            <w:top w:val="none" w:sz="0" w:space="0" w:color="auto"/>
            <w:left w:val="none" w:sz="0" w:space="0" w:color="auto"/>
            <w:bottom w:val="none" w:sz="0" w:space="0" w:color="auto"/>
            <w:right w:val="none" w:sz="0" w:space="0" w:color="auto"/>
          </w:divBdr>
        </w:div>
        <w:div w:id="998311915">
          <w:marLeft w:val="0"/>
          <w:marRight w:val="0"/>
          <w:marTop w:val="0"/>
          <w:marBottom w:val="0"/>
          <w:divBdr>
            <w:top w:val="none" w:sz="0" w:space="0" w:color="auto"/>
            <w:left w:val="none" w:sz="0" w:space="0" w:color="auto"/>
            <w:bottom w:val="none" w:sz="0" w:space="0" w:color="auto"/>
            <w:right w:val="none" w:sz="0" w:space="0" w:color="auto"/>
          </w:divBdr>
        </w:div>
        <w:div w:id="1564027927">
          <w:marLeft w:val="0"/>
          <w:marRight w:val="0"/>
          <w:marTop w:val="0"/>
          <w:marBottom w:val="0"/>
          <w:divBdr>
            <w:top w:val="none" w:sz="0" w:space="0" w:color="auto"/>
            <w:left w:val="none" w:sz="0" w:space="0" w:color="auto"/>
            <w:bottom w:val="none" w:sz="0" w:space="0" w:color="auto"/>
            <w:right w:val="none" w:sz="0" w:space="0" w:color="auto"/>
          </w:divBdr>
        </w:div>
        <w:div w:id="321396762">
          <w:marLeft w:val="0"/>
          <w:marRight w:val="0"/>
          <w:marTop w:val="0"/>
          <w:marBottom w:val="0"/>
          <w:divBdr>
            <w:top w:val="none" w:sz="0" w:space="0" w:color="auto"/>
            <w:left w:val="none" w:sz="0" w:space="0" w:color="auto"/>
            <w:bottom w:val="none" w:sz="0" w:space="0" w:color="auto"/>
            <w:right w:val="none" w:sz="0" w:space="0" w:color="auto"/>
          </w:divBdr>
        </w:div>
        <w:div w:id="696732275">
          <w:marLeft w:val="0"/>
          <w:marRight w:val="0"/>
          <w:marTop w:val="0"/>
          <w:marBottom w:val="0"/>
          <w:divBdr>
            <w:top w:val="none" w:sz="0" w:space="0" w:color="auto"/>
            <w:left w:val="none" w:sz="0" w:space="0" w:color="auto"/>
            <w:bottom w:val="none" w:sz="0" w:space="0" w:color="auto"/>
            <w:right w:val="none" w:sz="0" w:space="0" w:color="auto"/>
          </w:divBdr>
        </w:div>
        <w:div w:id="1143739811">
          <w:marLeft w:val="0"/>
          <w:marRight w:val="0"/>
          <w:marTop w:val="0"/>
          <w:marBottom w:val="0"/>
          <w:divBdr>
            <w:top w:val="none" w:sz="0" w:space="0" w:color="auto"/>
            <w:left w:val="none" w:sz="0" w:space="0" w:color="auto"/>
            <w:bottom w:val="none" w:sz="0" w:space="0" w:color="auto"/>
            <w:right w:val="none" w:sz="0" w:space="0" w:color="auto"/>
          </w:divBdr>
        </w:div>
        <w:div w:id="596326805">
          <w:marLeft w:val="0"/>
          <w:marRight w:val="0"/>
          <w:marTop w:val="0"/>
          <w:marBottom w:val="0"/>
          <w:divBdr>
            <w:top w:val="none" w:sz="0" w:space="0" w:color="auto"/>
            <w:left w:val="none" w:sz="0" w:space="0" w:color="auto"/>
            <w:bottom w:val="none" w:sz="0" w:space="0" w:color="auto"/>
            <w:right w:val="none" w:sz="0" w:space="0" w:color="auto"/>
          </w:divBdr>
        </w:div>
        <w:div w:id="423307093">
          <w:marLeft w:val="0"/>
          <w:marRight w:val="0"/>
          <w:marTop w:val="0"/>
          <w:marBottom w:val="0"/>
          <w:divBdr>
            <w:top w:val="none" w:sz="0" w:space="0" w:color="auto"/>
            <w:left w:val="none" w:sz="0" w:space="0" w:color="auto"/>
            <w:bottom w:val="none" w:sz="0" w:space="0" w:color="auto"/>
            <w:right w:val="none" w:sz="0" w:space="0" w:color="auto"/>
          </w:divBdr>
        </w:div>
        <w:div w:id="222833642">
          <w:marLeft w:val="0"/>
          <w:marRight w:val="0"/>
          <w:marTop w:val="0"/>
          <w:marBottom w:val="0"/>
          <w:divBdr>
            <w:top w:val="none" w:sz="0" w:space="0" w:color="auto"/>
            <w:left w:val="none" w:sz="0" w:space="0" w:color="auto"/>
            <w:bottom w:val="none" w:sz="0" w:space="0" w:color="auto"/>
            <w:right w:val="none" w:sz="0" w:space="0" w:color="auto"/>
          </w:divBdr>
        </w:div>
        <w:div w:id="1248689600">
          <w:marLeft w:val="0"/>
          <w:marRight w:val="0"/>
          <w:marTop w:val="0"/>
          <w:marBottom w:val="0"/>
          <w:divBdr>
            <w:top w:val="none" w:sz="0" w:space="0" w:color="auto"/>
            <w:left w:val="none" w:sz="0" w:space="0" w:color="auto"/>
            <w:bottom w:val="none" w:sz="0" w:space="0" w:color="auto"/>
            <w:right w:val="none" w:sz="0" w:space="0" w:color="auto"/>
          </w:divBdr>
        </w:div>
        <w:div w:id="1823692439">
          <w:marLeft w:val="0"/>
          <w:marRight w:val="0"/>
          <w:marTop w:val="0"/>
          <w:marBottom w:val="0"/>
          <w:divBdr>
            <w:top w:val="none" w:sz="0" w:space="0" w:color="auto"/>
            <w:left w:val="none" w:sz="0" w:space="0" w:color="auto"/>
            <w:bottom w:val="none" w:sz="0" w:space="0" w:color="auto"/>
            <w:right w:val="none" w:sz="0" w:space="0" w:color="auto"/>
          </w:divBdr>
        </w:div>
        <w:div w:id="2008556093">
          <w:marLeft w:val="0"/>
          <w:marRight w:val="0"/>
          <w:marTop w:val="0"/>
          <w:marBottom w:val="0"/>
          <w:divBdr>
            <w:top w:val="none" w:sz="0" w:space="0" w:color="auto"/>
            <w:left w:val="none" w:sz="0" w:space="0" w:color="auto"/>
            <w:bottom w:val="none" w:sz="0" w:space="0" w:color="auto"/>
            <w:right w:val="none" w:sz="0" w:space="0" w:color="auto"/>
          </w:divBdr>
        </w:div>
        <w:div w:id="159347970">
          <w:marLeft w:val="0"/>
          <w:marRight w:val="0"/>
          <w:marTop w:val="0"/>
          <w:marBottom w:val="0"/>
          <w:divBdr>
            <w:top w:val="none" w:sz="0" w:space="0" w:color="auto"/>
            <w:left w:val="none" w:sz="0" w:space="0" w:color="auto"/>
            <w:bottom w:val="none" w:sz="0" w:space="0" w:color="auto"/>
            <w:right w:val="none" w:sz="0" w:space="0" w:color="auto"/>
          </w:divBdr>
        </w:div>
        <w:div w:id="1896313826">
          <w:marLeft w:val="0"/>
          <w:marRight w:val="0"/>
          <w:marTop w:val="0"/>
          <w:marBottom w:val="0"/>
          <w:divBdr>
            <w:top w:val="none" w:sz="0" w:space="0" w:color="auto"/>
            <w:left w:val="none" w:sz="0" w:space="0" w:color="auto"/>
            <w:bottom w:val="none" w:sz="0" w:space="0" w:color="auto"/>
            <w:right w:val="none" w:sz="0" w:space="0" w:color="auto"/>
          </w:divBdr>
        </w:div>
        <w:div w:id="1535464459">
          <w:marLeft w:val="0"/>
          <w:marRight w:val="0"/>
          <w:marTop w:val="0"/>
          <w:marBottom w:val="0"/>
          <w:divBdr>
            <w:top w:val="none" w:sz="0" w:space="0" w:color="auto"/>
            <w:left w:val="none" w:sz="0" w:space="0" w:color="auto"/>
            <w:bottom w:val="none" w:sz="0" w:space="0" w:color="auto"/>
            <w:right w:val="none" w:sz="0" w:space="0" w:color="auto"/>
          </w:divBdr>
        </w:div>
        <w:div w:id="1065177038">
          <w:marLeft w:val="0"/>
          <w:marRight w:val="0"/>
          <w:marTop w:val="0"/>
          <w:marBottom w:val="0"/>
          <w:divBdr>
            <w:top w:val="none" w:sz="0" w:space="0" w:color="auto"/>
            <w:left w:val="none" w:sz="0" w:space="0" w:color="auto"/>
            <w:bottom w:val="none" w:sz="0" w:space="0" w:color="auto"/>
            <w:right w:val="none" w:sz="0" w:space="0" w:color="auto"/>
          </w:divBdr>
        </w:div>
        <w:div w:id="800617078">
          <w:marLeft w:val="0"/>
          <w:marRight w:val="0"/>
          <w:marTop w:val="0"/>
          <w:marBottom w:val="0"/>
          <w:divBdr>
            <w:top w:val="none" w:sz="0" w:space="0" w:color="auto"/>
            <w:left w:val="none" w:sz="0" w:space="0" w:color="auto"/>
            <w:bottom w:val="none" w:sz="0" w:space="0" w:color="auto"/>
            <w:right w:val="none" w:sz="0" w:space="0" w:color="auto"/>
          </w:divBdr>
        </w:div>
        <w:div w:id="974725887">
          <w:marLeft w:val="0"/>
          <w:marRight w:val="0"/>
          <w:marTop w:val="0"/>
          <w:marBottom w:val="0"/>
          <w:divBdr>
            <w:top w:val="none" w:sz="0" w:space="0" w:color="auto"/>
            <w:left w:val="none" w:sz="0" w:space="0" w:color="auto"/>
            <w:bottom w:val="none" w:sz="0" w:space="0" w:color="auto"/>
            <w:right w:val="none" w:sz="0" w:space="0" w:color="auto"/>
          </w:divBdr>
        </w:div>
        <w:div w:id="407925217">
          <w:marLeft w:val="0"/>
          <w:marRight w:val="0"/>
          <w:marTop w:val="0"/>
          <w:marBottom w:val="0"/>
          <w:divBdr>
            <w:top w:val="none" w:sz="0" w:space="0" w:color="auto"/>
            <w:left w:val="none" w:sz="0" w:space="0" w:color="auto"/>
            <w:bottom w:val="none" w:sz="0" w:space="0" w:color="auto"/>
            <w:right w:val="none" w:sz="0" w:space="0" w:color="auto"/>
          </w:divBdr>
        </w:div>
        <w:div w:id="2028829042">
          <w:marLeft w:val="0"/>
          <w:marRight w:val="0"/>
          <w:marTop w:val="0"/>
          <w:marBottom w:val="0"/>
          <w:divBdr>
            <w:top w:val="none" w:sz="0" w:space="0" w:color="auto"/>
            <w:left w:val="none" w:sz="0" w:space="0" w:color="auto"/>
            <w:bottom w:val="none" w:sz="0" w:space="0" w:color="auto"/>
            <w:right w:val="none" w:sz="0" w:space="0" w:color="auto"/>
          </w:divBdr>
        </w:div>
        <w:div w:id="773480939">
          <w:marLeft w:val="0"/>
          <w:marRight w:val="0"/>
          <w:marTop w:val="0"/>
          <w:marBottom w:val="0"/>
          <w:divBdr>
            <w:top w:val="none" w:sz="0" w:space="0" w:color="auto"/>
            <w:left w:val="none" w:sz="0" w:space="0" w:color="auto"/>
            <w:bottom w:val="none" w:sz="0" w:space="0" w:color="auto"/>
            <w:right w:val="none" w:sz="0" w:space="0" w:color="auto"/>
          </w:divBdr>
        </w:div>
        <w:div w:id="570122230">
          <w:marLeft w:val="0"/>
          <w:marRight w:val="0"/>
          <w:marTop w:val="0"/>
          <w:marBottom w:val="0"/>
          <w:divBdr>
            <w:top w:val="none" w:sz="0" w:space="0" w:color="auto"/>
            <w:left w:val="none" w:sz="0" w:space="0" w:color="auto"/>
            <w:bottom w:val="none" w:sz="0" w:space="0" w:color="auto"/>
            <w:right w:val="none" w:sz="0" w:space="0" w:color="auto"/>
          </w:divBdr>
        </w:div>
        <w:div w:id="316810378">
          <w:marLeft w:val="0"/>
          <w:marRight w:val="0"/>
          <w:marTop w:val="0"/>
          <w:marBottom w:val="0"/>
          <w:divBdr>
            <w:top w:val="none" w:sz="0" w:space="0" w:color="auto"/>
            <w:left w:val="none" w:sz="0" w:space="0" w:color="auto"/>
            <w:bottom w:val="none" w:sz="0" w:space="0" w:color="auto"/>
            <w:right w:val="none" w:sz="0" w:space="0" w:color="auto"/>
          </w:divBdr>
        </w:div>
        <w:div w:id="1519470327">
          <w:marLeft w:val="0"/>
          <w:marRight w:val="0"/>
          <w:marTop w:val="0"/>
          <w:marBottom w:val="0"/>
          <w:divBdr>
            <w:top w:val="none" w:sz="0" w:space="0" w:color="auto"/>
            <w:left w:val="none" w:sz="0" w:space="0" w:color="auto"/>
            <w:bottom w:val="none" w:sz="0" w:space="0" w:color="auto"/>
            <w:right w:val="none" w:sz="0" w:space="0" w:color="auto"/>
          </w:divBdr>
        </w:div>
        <w:div w:id="91900313">
          <w:marLeft w:val="0"/>
          <w:marRight w:val="0"/>
          <w:marTop w:val="0"/>
          <w:marBottom w:val="0"/>
          <w:divBdr>
            <w:top w:val="none" w:sz="0" w:space="0" w:color="auto"/>
            <w:left w:val="none" w:sz="0" w:space="0" w:color="auto"/>
            <w:bottom w:val="none" w:sz="0" w:space="0" w:color="auto"/>
            <w:right w:val="none" w:sz="0" w:space="0" w:color="auto"/>
          </w:divBdr>
        </w:div>
        <w:div w:id="2147120353">
          <w:marLeft w:val="0"/>
          <w:marRight w:val="0"/>
          <w:marTop w:val="0"/>
          <w:marBottom w:val="0"/>
          <w:divBdr>
            <w:top w:val="none" w:sz="0" w:space="0" w:color="auto"/>
            <w:left w:val="none" w:sz="0" w:space="0" w:color="auto"/>
            <w:bottom w:val="none" w:sz="0" w:space="0" w:color="auto"/>
            <w:right w:val="none" w:sz="0" w:space="0" w:color="auto"/>
          </w:divBdr>
        </w:div>
        <w:div w:id="1952786235">
          <w:marLeft w:val="0"/>
          <w:marRight w:val="0"/>
          <w:marTop w:val="0"/>
          <w:marBottom w:val="0"/>
          <w:divBdr>
            <w:top w:val="none" w:sz="0" w:space="0" w:color="auto"/>
            <w:left w:val="none" w:sz="0" w:space="0" w:color="auto"/>
            <w:bottom w:val="none" w:sz="0" w:space="0" w:color="auto"/>
            <w:right w:val="none" w:sz="0" w:space="0" w:color="auto"/>
          </w:divBdr>
        </w:div>
        <w:div w:id="669675647">
          <w:marLeft w:val="0"/>
          <w:marRight w:val="0"/>
          <w:marTop w:val="0"/>
          <w:marBottom w:val="0"/>
          <w:divBdr>
            <w:top w:val="none" w:sz="0" w:space="0" w:color="auto"/>
            <w:left w:val="none" w:sz="0" w:space="0" w:color="auto"/>
            <w:bottom w:val="none" w:sz="0" w:space="0" w:color="auto"/>
            <w:right w:val="none" w:sz="0" w:space="0" w:color="auto"/>
          </w:divBdr>
        </w:div>
        <w:div w:id="1917468346">
          <w:marLeft w:val="0"/>
          <w:marRight w:val="0"/>
          <w:marTop w:val="0"/>
          <w:marBottom w:val="0"/>
          <w:divBdr>
            <w:top w:val="none" w:sz="0" w:space="0" w:color="auto"/>
            <w:left w:val="none" w:sz="0" w:space="0" w:color="auto"/>
            <w:bottom w:val="none" w:sz="0" w:space="0" w:color="auto"/>
            <w:right w:val="none" w:sz="0" w:space="0" w:color="auto"/>
          </w:divBdr>
        </w:div>
        <w:div w:id="121777040">
          <w:marLeft w:val="0"/>
          <w:marRight w:val="0"/>
          <w:marTop w:val="0"/>
          <w:marBottom w:val="0"/>
          <w:divBdr>
            <w:top w:val="none" w:sz="0" w:space="0" w:color="auto"/>
            <w:left w:val="none" w:sz="0" w:space="0" w:color="auto"/>
            <w:bottom w:val="none" w:sz="0" w:space="0" w:color="auto"/>
            <w:right w:val="none" w:sz="0" w:space="0" w:color="auto"/>
          </w:divBdr>
        </w:div>
        <w:div w:id="1403522795">
          <w:marLeft w:val="0"/>
          <w:marRight w:val="0"/>
          <w:marTop w:val="0"/>
          <w:marBottom w:val="0"/>
          <w:divBdr>
            <w:top w:val="none" w:sz="0" w:space="0" w:color="auto"/>
            <w:left w:val="none" w:sz="0" w:space="0" w:color="auto"/>
            <w:bottom w:val="none" w:sz="0" w:space="0" w:color="auto"/>
            <w:right w:val="none" w:sz="0" w:space="0" w:color="auto"/>
          </w:divBdr>
        </w:div>
        <w:div w:id="1563250130">
          <w:marLeft w:val="0"/>
          <w:marRight w:val="0"/>
          <w:marTop w:val="0"/>
          <w:marBottom w:val="0"/>
          <w:divBdr>
            <w:top w:val="none" w:sz="0" w:space="0" w:color="auto"/>
            <w:left w:val="none" w:sz="0" w:space="0" w:color="auto"/>
            <w:bottom w:val="none" w:sz="0" w:space="0" w:color="auto"/>
            <w:right w:val="none" w:sz="0" w:space="0" w:color="auto"/>
          </w:divBdr>
        </w:div>
        <w:div w:id="78213769">
          <w:marLeft w:val="0"/>
          <w:marRight w:val="0"/>
          <w:marTop w:val="0"/>
          <w:marBottom w:val="0"/>
          <w:divBdr>
            <w:top w:val="none" w:sz="0" w:space="0" w:color="auto"/>
            <w:left w:val="none" w:sz="0" w:space="0" w:color="auto"/>
            <w:bottom w:val="none" w:sz="0" w:space="0" w:color="auto"/>
            <w:right w:val="none" w:sz="0" w:space="0" w:color="auto"/>
          </w:divBdr>
        </w:div>
        <w:div w:id="180169427">
          <w:marLeft w:val="0"/>
          <w:marRight w:val="0"/>
          <w:marTop w:val="0"/>
          <w:marBottom w:val="0"/>
          <w:divBdr>
            <w:top w:val="none" w:sz="0" w:space="0" w:color="auto"/>
            <w:left w:val="none" w:sz="0" w:space="0" w:color="auto"/>
            <w:bottom w:val="none" w:sz="0" w:space="0" w:color="auto"/>
            <w:right w:val="none" w:sz="0" w:space="0" w:color="auto"/>
          </w:divBdr>
        </w:div>
        <w:div w:id="1978029662">
          <w:marLeft w:val="0"/>
          <w:marRight w:val="0"/>
          <w:marTop w:val="0"/>
          <w:marBottom w:val="0"/>
          <w:divBdr>
            <w:top w:val="none" w:sz="0" w:space="0" w:color="auto"/>
            <w:left w:val="none" w:sz="0" w:space="0" w:color="auto"/>
            <w:bottom w:val="none" w:sz="0" w:space="0" w:color="auto"/>
            <w:right w:val="none" w:sz="0" w:space="0" w:color="auto"/>
          </w:divBdr>
        </w:div>
        <w:div w:id="1906257014">
          <w:marLeft w:val="0"/>
          <w:marRight w:val="0"/>
          <w:marTop w:val="0"/>
          <w:marBottom w:val="0"/>
          <w:divBdr>
            <w:top w:val="none" w:sz="0" w:space="0" w:color="auto"/>
            <w:left w:val="none" w:sz="0" w:space="0" w:color="auto"/>
            <w:bottom w:val="none" w:sz="0" w:space="0" w:color="auto"/>
            <w:right w:val="none" w:sz="0" w:space="0" w:color="auto"/>
          </w:divBdr>
        </w:div>
        <w:div w:id="887955010">
          <w:marLeft w:val="0"/>
          <w:marRight w:val="0"/>
          <w:marTop w:val="0"/>
          <w:marBottom w:val="0"/>
          <w:divBdr>
            <w:top w:val="none" w:sz="0" w:space="0" w:color="auto"/>
            <w:left w:val="none" w:sz="0" w:space="0" w:color="auto"/>
            <w:bottom w:val="none" w:sz="0" w:space="0" w:color="auto"/>
            <w:right w:val="none" w:sz="0" w:space="0" w:color="auto"/>
          </w:divBdr>
        </w:div>
        <w:div w:id="1355687496">
          <w:marLeft w:val="0"/>
          <w:marRight w:val="0"/>
          <w:marTop w:val="0"/>
          <w:marBottom w:val="0"/>
          <w:divBdr>
            <w:top w:val="none" w:sz="0" w:space="0" w:color="auto"/>
            <w:left w:val="none" w:sz="0" w:space="0" w:color="auto"/>
            <w:bottom w:val="none" w:sz="0" w:space="0" w:color="auto"/>
            <w:right w:val="none" w:sz="0" w:space="0" w:color="auto"/>
          </w:divBdr>
        </w:div>
        <w:div w:id="577979216">
          <w:marLeft w:val="0"/>
          <w:marRight w:val="0"/>
          <w:marTop w:val="0"/>
          <w:marBottom w:val="0"/>
          <w:divBdr>
            <w:top w:val="none" w:sz="0" w:space="0" w:color="auto"/>
            <w:left w:val="none" w:sz="0" w:space="0" w:color="auto"/>
            <w:bottom w:val="none" w:sz="0" w:space="0" w:color="auto"/>
            <w:right w:val="none" w:sz="0" w:space="0" w:color="auto"/>
          </w:divBdr>
        </w:div>
        <w:div w:id="1736127705">
          <w:marLeft w:val="0"/>
          <w:marRight w:val="0"/>
          <w:marTop w:val="0"/>
          <w:marBottom w:val="0"/>
          <w:divBdr>
            <w:top w:val="none" w:sz="0" w:space="0" w:color="auto"/>
            <w:left w:val="none" w:sz="0" w:space="0" w:color="auto"/>
            <w:bottom w:val="none" w:sz="0" w:space="0" w:color="auto"/>
            <w:right w:val="none" w:sz="0" w:space="0" w:color="auto"/>
          </w:divBdr>
        </w:div>
        <w:div w:id="1937905002">
          <w:marLeft w:val="0"/>
          <w:marRight w:val="0"/>
          <w:marTop w:val="0"/>
          <w:marBottom w:val="0"/>
          <w:divBdr>
            <w:top w:val="none" w:sz="0" w:space="0" w:color="auto"/>
            <w:left w:val="none" w:sz="0" w:space="0" w:color="auto"/>
            <w:bottom w:val="none" w:sz="0" w:space="0" w:color="auto"/>
            <w:right w:val="none" w:sz="0" w:space="0" w:color="auto"/>
          </w:divBdr>
        </w:div>
        <w:div w:id="164906828">
          <w:marLeft w:val="0"/>
          <w:marRight w:val="0"/>
          <w:marTop w:val="0"/>
          <w:marBottom w:val="0"/>
          <w:divBdr>
            <w:top w:val="none" w:sz="0" w:space="0" w:color="auto"/>
            <w:left w:val="none" w:sz="0" w:space="0" w:color="auto"/>
            <w:bottom w:val="none" w:sz="0" w:space="0" w:color="auto"/>
            <w:right w:val="none" w:sz="0" w:space="0" w:color="auto"/>
          </w:divBdr>
        </w:div>
        <w:div w:id="1512450308">
          <w:marLeft w:val="0"/>
          <w:marRight w:val="0"/>
          <w:marTop w:val="0"/>
          <w:marBottom w:val="0"/>
          <w:divBdr>
            <w:top w:val="none" w:sz="0" w:space="0" w:color="auto"/>
            <w:left w:val="none" w:sz="0" w:space="0" w:color="auto"/>
            <w:bottom w:val="none" w:sz="0" w:space="0" w:color="auto"/>
            <w:right w:val="none" w:sz="0" w:space="0" w:color="auto"/>
          </w:divBdr>
        </w:div>
        <w:div w:id="131754194">
          <w:marLeft w:val="0"/>
          <w:marRight w:val="0"/>
          <w:marTop w:val="0"/>
          <w:marBottom w:val="0"/>
          <w:divBdr>
            <w:top w:val="none" w:sz="0" w:space="0" w:color="auto"/>
            <w:left w:val="none" w:sz="0" w:space="0" w:color="auto"/>
            <w:bottom w:val="none" w:sz="0" w:space="0" w:color="auto"/>
            <w:right w:val="none" w:sz="0" w:space="0" w:color="auto"/>
          </w:divBdr>
        </w:div>
        <w:div w:id="1741559443">
          <w:marLeft w:val="0"/>
          <w:marRight w:val="0"/>
          <w:marTop w:val="0"/>
          <w:marBottom w:val="0"/>
          <w:divBdr>
            <w:top w:val="none" w:sz="0" w:space="0" w:color="auto"/>
            <w:left w:val="none" w:sz="0" w:space="0" w:color="auto"/>
            <w:bottom w:val="none" w:sz="0" w:space="0" w:color="auto"/>
            <w:right w:val="none" w:sz="0" w:space="0" w:color="auto"/>
          </w:divBdr>
        </w:div>
        <w:div w:id="207492625">
          <w:marLeft w:val="0"/>
          <w:marRight w:val="0"/>
          <w:marTop w:val="0"/>
          <w:marBottom w:val="0"/>
          <w:divBdr>
            <w:top w:val="none" w:sz="0" w:space="0" w:color="auto"/>
            <w:left w:val="none" w:sz="0" w:space="0" w:color="auto"/>
            <w:bottom w:val="none" w:sz="0" w:space="0" w:color="auto"/>
            <w:right w:val="none" w:sz="0" w:space="0" w:color="auto"/>
          </w:divBdr>
        </w:div>
        <w:div w:id="484131584">
          <w:marLeft w:val="0"/>
          <w:marRight w:val="0"/>
          <w:marTop w:val="0"/>
          <w:marBottom w:val="0"/>
          <w:divBdr>
            <w:top w:val="none" w:sz="0" w:space="0" w:color="auto"/>
            <w:left w:val="none" w:sz="0" w:space="0" w:color="auto"/>
            <w:bottom w:val="none" w:sz="0" w:space="0" w:color="auto"/>
            <w:right w:val="none" w:sz="0" w:space="0" w:color="auto"/>
          </w:divBdr>
        </w:div>
        <w:div w:id="1761293756">
          <w:marLeft w:val="0"/>
          <w:marRight w:val="0"/>
          <w:marTop w:val="0"/>
          <w:marBottom w:val="0"/>
          <w:divBdr>
            <w:top w:val="none" w:sz="0" w:space="0" w:color="auto"/>
            <w:left w:val="none" w:sz="0" w:space="0" w:color="auto"/>
            <w:bottom w:val="none" w:sz="0" w:space="0" w:color="auto"/>
            <w:right w:val="none" w:sz="0" w:space="0" w:color="auto"/>
          </w:divBdr>
        </w:div>
        <w:div w:id="118836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hkang@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栉风沐雨</dc:creator>
  <cp:lastModifiedBy>栉风沐雨</cp:lastModifiedBy>
  <cp:revision>6</cp:revision>
  <cp:lastPrinted>2015-05-26T04:49:00Z</cp:lastPrinted>
  <dcterms:created xsi:type="dcterms:W3CDTF">2015-05-26T04:30:00Z</dcterms:created>
  <dcterms:modified xsi:type="dcterms:W3CDTF">2015-05-26T05:02:00Z</dcterms:modified>
</cp:coreProperties>
</file>